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82" w:rsidRPr="00F77D82" w:rsidRDefault="00F77D82" w:rsidP="00F77D82">
      <w:pPr>
        <w:shd w:val="clear" w:color="auto" w:fill="FFFFFF"/>
        <w:spacing w:before="150" w:after="0" w:line="240" w:lineRule="auto"/>
        <w:jc w:val="center"/>
        <w:outlineLvl w:val="0"/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</w:pP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Thời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hạn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và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giá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trị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sử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dụng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của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Giấy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xác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nhận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tình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trạng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hôn</w:t>
      </w:r>
      <w:proofErr w:type="spellEnd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kern w:val="36"/>
          <w:sz w:val="40"/>
          <w:szCs w:val="40"/>
          <w:u w:val="single"/>
          <w:lang w:eastAsia="en-GB"/>
        </w:rPr>
        <w:t>nhân</w:t>
      </w:r>
      <w:proofErr w:type="spellEnd"/>
    </w:p>
    <w:p w:rsidR="00F77D82" w:rsidRPr="00F77D82" w:rsidRDefault="00F77D82" w:rsidP="00F77D82">
      <w:pPr>
        <w:shd w:val="clear" w:color="auto" w:fill="FFFFFF"/>
        <w:spacing w:after="0" w:line="288" w:lineRule="auto"/>
        <w:ind w:firstLine="720"/>
        <w:jc w:val="both"/>
        <w:outlineLvl w:val="1"/>
        <w:rPr>
          <w:rFonts w:eastAsia="Times New Roman" w:cs="Times New Roman"/>
          <w:b/>
          <w:bCs/>
          <w:color w:val="5F5F5F"/>
          <w:szCs w:val="28"/>
          <w:lang w:eastAsia="en-GB"/>
        </w:rPr>
      </w:pP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Thời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hạn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và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giá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trị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của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được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quy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định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tại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 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fldChar w:fldCharType="begin"/>
      </w:r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instrText xml:space="preserve"> HYPERLINK "https://thuvienphapluat.vn/van-ban/quyen-dan-su/Nghi-dinh-123-2015-ND-CP-huong-dan-Luat-ho-tich-282304.aspx" \t "_blank" </w:instrText>
      </w:r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fldChar w:fldCharType="separate"/>
      </w:r>
      <w:r w:rsidRPr="00F77D82">
        <w:rPr>
          <w:rFonts w:eastAsia="Times New Roman" w:cs="Times New Roman"/>
          <w:b/>
          <w:bCs/>
          <w:color w:val="026896"/>
          <w:szCs w:val="28"/>
          <w:lang w:eastAsia="en-GB"/>
        </w:rPr>
        <w:t>Nghị</w:t>
      </w:r>
      <w:proofErr w:type="spellEnd"/>
      <w:r w:rsidRPr="00F77D82">
        <w:rPr>
          <w:rFonts w:eastAsia="Times New Roman" w:cs="Times New Roman"/>
          <w:b/>
          <w:bCs/>
          <w:color w:val="026896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szCs w:val="28"/>
          <w:lang w:eastAsia="en-GB"/>
        </w:rPr>
        <w:t>định</w:t>
      </w:r>
      <w:proofErr w:type="spellEnd"/>
      <w:r w:rsidRPr="00F77D82">
        <w:rPr>
          <w:rFonts w:eastAsia="Times New Roman" w:cs="Times New Roman"/>
          <w:b/>
          <w:bCs/>
          <w:color w:val="026896"/>
          <w:szCs w:val="28"/>
          <w:lang w:eastAsia="en-GB"/>
        </w:rPr>
        <w:t xml:space="preserve"> 123/2015/NĐ-CP</w:t>
      </w:r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fldChar w:fldCharType="end"/>
      </w:r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 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và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 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fldChar w:fldCharType="begin"/>
      </w:r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instrText xml:space="preserve"> HYPERLINK "https://thuvienphapluat.vn/van-ban/quyen-dan-su/Thong-tu-04-2020-TT-BTP-huong-dan-Luat-ho-tich-va-Nghi-dinh-123-2015-ND-CP-ve-ho-tich-446237.aspx" \t "_blank" </w:instrText>
      </w:r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fldChar w:fldCharType="separate"/>
      </w:r>
      <w:r w:rsidRPr="00F77D82">
        <w:rPr>
          <w:rFonts w:eastAsia="Times New Roman" w:cs="Times New Roman"/>
          <w:b/>
          <w:bCs/>
          <w:color w:val="026896"/>
          <w:szCs w:val="28"/>
          <w:lang w:eastAsia="en-GB"/>
        </w:rPr>
        <w:t>Thông</w:t>
      </w:r>
      <w:proofErr w:type="spellEnd"/>
      <w:r w:rsidRPr="00F77D82">
        <w:rPr>
          <w:rFonts w:eastAsia="Times New Roman" w:cs="Times New Roman"/>
          <w:b/>
          <w:bCs/>
          <w:color w:val="026896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026896"/>
          <w:szCs w:val="28"/>
          <w:lang w:eastAsia="en-GB"/>
        </w:rPr>
        <w:t>tư</w:t>
      </w:r>
      <w:proofErr w:type="spellEnd"/>
      <w:r w:rsidRPr="00F77D82">
        <w:rPr>
          <w:rFonts w:eastAsia="Times New Roman" w:cs="Times New Roman"/>
          <w:b/>
          <w:bCs/>
          <w:color w:val="026896"/>
          <w:szCs w:val="28"/>
          <w:lang w:eastAsia="en-GB"/>
        </w:rPr>
        <w:t xml:space="preserve"> 04/2020/TT-BTP</w:t>
      </w:r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fldChar w:fldCharType="end"/>
      </w:r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,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cụ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thể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như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sau</w:t>
      </w:r>
      <w:proofErr w:type="spellEnd"/>
      <w:r w:rsidRPr="00F77D82">
        <w:rPr>
          <w:rFonts w:eastAsia="Times New Roman" w:cs="Times New Roman"/>
          <w:b/>
          <w:bCs/>
          <w:color w:val="5F5F5F"/>
          <w:szCs w:val="28"/>
          <w:lang w:eastAsia="en-GB"/>
        </w:rPr>
        <w:t>:</w:t>
      </w:r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outlineLvl w:val="1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Thời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hạn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của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nhân</w:t>
      </w:r>
      <w:proofErr w:type="spellEnd"/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có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giá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trị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đến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thời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điểm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thay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đổi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hoặc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06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kể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từ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ngày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tùy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proofErr w:type="gramStart"/>
      <w:r w:rsidRPr="00F77D82">
        <w:rPr>
          <w:rFonts w:eastAsia="Times New Roman" w:cs="Times New Roman"/>
          <w:color w:val="333333"/>
          <w:szCs w:val="28"/>
          <w:lang w:eastAsia="en-GB"/>
        </w:rPr>
        <w:t>theo</w:t>
      </w:r>
      <w:proofErr w:type="spellEnd"/>
      <w:proofErr w:type="gram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thời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điểm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nào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đến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trước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>.</w:t>
      </w:r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>Ví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>dụ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>: 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được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ngày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03/02/2020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nhưng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ngày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10/02/2020,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người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được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đã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đăng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ký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thì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chỉ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có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giá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trị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đến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ngày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10/02/2020.</w:t>
      </w:r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outlineLvl w:val="1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Giá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trị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 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của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nhân</w:t>
      </w:r>
      <w:proofErr w:type="spellEnd"/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proofErr w:type="gram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được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để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làm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thủ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tục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đăng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ký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tại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cơ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quan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có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thẩm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quyền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của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Việt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Nam,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đăng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ký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tại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cơ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quan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có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thẩm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quyền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của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nước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ngoài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ở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nước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ngoài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hoặc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vào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mục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đích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khác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>.</w:t>
      </w:r>
      <w:proofErr w:type="gramEnd"/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Theo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đó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>:</w:t>
      </w:r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-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Trường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hợp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cá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yêu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cầu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để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vào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mục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đích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thì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cơ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quan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đăng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ký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hộ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tịch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chỉ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01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bản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cho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người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yêu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cầu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>;</w:t>
      </w:r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-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Trường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hợp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cá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yêu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cầu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để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vào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mục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đích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khác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không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phải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để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đăng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ký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thì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người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yêu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cầu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không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phải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đáp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ứng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điều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kiện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;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trong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sẽ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ghi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rõ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mục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đích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và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> 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không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có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giá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trị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để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đăng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ký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kết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.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Số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lượng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được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proofErr w:type="gramStart"/>
      <w:r w:rsidRPr="00F77D82">
        <w:rPr>
          <w:rFonts w:eastAsia="Times New Roman" w:cs="Times New Roman"/>
          <w:color w:val="333333"/>
          <w:szCs w:val="28"/>
          <w:lang w:eastAsia="en-GB"/>
        </w:rPr>
        <w:t>theo</w:t>
      </w:r>
      <w:proofErr w:type="spellEnd"/>
      <w:proofErr w:type="gram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yêu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cầu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>.</w:t>
      </w:r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>Ví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>dụ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>:</w:t>
      </w:r>
      <w:bookmarkStart w:id="0" w:name="_GoBack"/>
      <w:bookmarkEnd w:id="0"/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Anh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A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có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cầu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đề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nghị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để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mua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bán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nhà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thì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mà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anh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gramStart"/>
      <w:r w:rsidRPr="00F77D82">
        <w:rPr>
          <w:rFonts w:eastAsia="Times New Roman" w:cs="Times New Roman"/>
          <w:color w:val="333333"/>
          <w:szCs w:val="28"/>
          <w:lang w:eastAsia="en-GB"/>
        </w:rPr>
        <w:t>A</w:t>
      </w:r>
      <w:proofErr w:type="gram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này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được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sẽ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dùng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để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làm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thủ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tục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mua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bán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nhà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,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không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có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giá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trị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sử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dụng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để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đăng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ký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>.</w:t>
      </w:r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>Lưu</w:t>
      </w:r>
      <w:proofErr w:type="spellEnd"/>
      <w:r w:rsidRPr="00F77D82">
        <w:rPr>
          <w:rFonts w:eastAsia="Times New Roman" w:cs="Times New Roman"/>
          <w:b/>
          <w:bCs/>
          <w:color w:val="333333"/>
          <w:szCs w:val="28"/>
          <w:lang w:eastAsia="en-GB"/>
        </w:rPr>
        <w:t xml:space="preserve"> ý: 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Trường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hợp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cá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yêu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cầu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cấp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Giấy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xác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nhận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tình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trạng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nhân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để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với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người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cùng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giới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tính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hoặc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kết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hôn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với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người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nước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ngoài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tại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Cơ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quan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đại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diện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nước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ngoài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tại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Việt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Nam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thì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cơ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quan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đăng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ký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hộ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color w:val="333333"/>
          <w:szCs w:val="28"/>
          <w:lang w:eastAsia="en-GB"/>
        </w:rPr>
        <w:t>tịch</w:t>
      </w:r>
      <w:proofErr w:type="spellEnd"/>
      <w:r w:rsidRPr="00F77D82">
        <w:rPr>
          <w:rFonts w:eastAsia="Times New Roman" w:cs="Times New Roman"/>
          <w:color w:val="333333"/>
          <w:szCs w:val="28"/>
          <w:lang w:eastAsia="en-GB"/>
        </w:rPr>
        <w:t> 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từ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chối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giải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quyết</w:t>
      </w:r>
      <w:proofErr w:type="spellEnd"/>
      <w:r w:rsidRPr="00F77D82">
        <w:rPr>
          <w:rFonts w:eastAsia="Times New Roman" w:cs="Times New Roman"/>
          <w:b/>
          <w:bCs/>
          <w:i/>
          <w:iCs/>
          <w:color w:val="333333"/>
          <w:szCs w:val="28"/>
          <w:lang w:eastAsia="en-GB"/>
        </w:rPr>
        <w:t>.</w:t>
      </w:r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>Căn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>cứ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>pháp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>lý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u w:val="single"/>
          <w:lang w:eastAsia="en-GB"/>
        </w:rPr>
        <w:t>:</w:t>
      </w:r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 xml:space="preserve">- </w:t>
      </w: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>Điều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 xml:space="preserve"> 23 </w:t>
      </w: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>Nghị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>định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 xml:space="preserve"> 123/2015/NĐ-CP;</w:t>
      </w:r>
    </w:p>
    <w:p w:rsidR="00F77D82" w:rsidRPr="00F77D82" w:rsidRDefault="00F77D82" w:rsidP="00F77D82">
      <w:pPr>
        <w:shd w:val="clear" w:color="auto" w:fill="FFFFFF"/>
        <w:spacing w:after="0" w:line="288" w:lineRule="auto"/>
        <w:jc w:val="both"/>
        <w:rPr>
          <w:rFonts w:eastAsia="Times New Roman" w:cs="Times New Roman"/>
          <w:color w:val="333333"/>
          <w:szCs w:val="28"/>
          <w:lang w:eastAsia="en-GB"/>
        </w:rPr>
      </w:pPr>
      <w:proofErr w:type="gramStart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 xml:space="preserve">- </w:t>
      </w: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>Điều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 xml:space="preserve"> 12 </w:t>
      </w: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>Thông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 xml:space="preserve"> </w:t>
      </w:r>
      <w:proofErr w:type="spellStart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>tư</w:t>
      </w:r>
      <w:proofErr w:type="spellEnd"/>
      <w:r w:rsidRPr="00F77D82">
        <w:rPr>
          <w:rFonts w:eastAsia="Times New Roman" w:cs="Times New Roman"/>
          <w:i/>
          <w:iCs/>
          <w:color w:val="333333"/>
          <w:szCs w:val="28"/>
          <w:lang w:eastAsia="en-GB"/>
        </w:rPr>
        <w:t xml:space="preserve"> 04/2020/TT-BTP.</w:t>
      </w:r>
      <w:proofErr w:type="gramEnd"/>
    </w:p>
    <w:p w:rsidR="00FD198A" w:rsidRPr="00F77D82" w:rsidRDefault="00FD198A" w:rsidP="00F77D82">
      <w:pPr>
        <w:jc w:val="both"/>
        <w:rPr>
          <w:rFonts w:cs="Times New Roman"/>
          <w:szCs w:val="28"/>
        </w:rPr>
      </w:pPr>
    </w:p>
    <w:sectPr w:rsidR="00FD198A" w:rsidRPr="00F77D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D3077"/>
    <w:multiLevelType w:val="multilevel"/>
    <w:tmpl w:val="EF5E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FE531A"/>
    <w:multiLevelType w:val="multilevel"/>
    <w:tmpl w:val="B1BE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82"/>
    <w:rsid w:val="00F77D82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7D8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77D8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D82"/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77D82"/>
    <w:rPr>
      <w:rFonts w:eastAsia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77D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7D82"/>
    <w:rPr>
      <w:color w:val="0000FF"/>
      <w:u w:val="single"/>
    </w:rPr>
  </w:style>
  <w:style w:type="character" w:customStyle="1" w:styleId="toctext">
    <w:name w:val="toctext"/>
    <w:basedOn w:val="DefaultParagraphFont"/>
    <w:rsid w:val="00F77D82"/>
  </w:style>
  <w:style w:type="paragraph" w:styleId="NormalWeb">
    <w:name w:val="Normal (Web)"/>
    <w:basedOn w:val="Normal"/>
    <w:uiPriority w:val="99"/>
    <w:unhideWhenUsed/>
    <w:rsid w:val="00F77D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77D8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7D8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77D8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D82"/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77D82"/>
    <w:rPr>
      <w:rFonts w:eastAsia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77D8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7D82"/>
    <w:rPr>
      <w:color w:val="0000FF"/>
      <w:u w:val="single"/>
    </w:rPr>
  </w:style>
  <w:style w:type="character" w:customStyle="1" w:styleId="toctext">
    <w:name w:val="toctext"/>
    <w:basedOn w:val="DefaultParagraphFont"/>
    <w:rsid w:val="00F77D82"/>
  </w:style>
  <w:style w:type="paragraph" w:styleId="NormalWeb">
    <w:name w:val="Normal (Web)"/>
    <w:basedOn w:val="Normal"/>
    <w:uiPriority w:val="99"/>
    <w:unhideWhenUsed/>
    <w:rsid w:val="00F77D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77D8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76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10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65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3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Loan</dc:creator>
  <cp:lastModifiedBy>Mrs Loan</cp:lastModifiedBy>
  <cp:revision>1</cp:revision>
  <dcterms:created xsi:type="dcterms:W3CDTF">2022-10-14T08:50:00Z</dcterms:created>
  <dcterms:modified xsi:type="dcterms:W3CDTF">2022-10-14T08:54:00Z</dcterms:modified>
</cp:coreProperties>
</file>